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Корпоративное управление и корпоративная культура</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«Корпоративное управление и корпоративная культура»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«Корпоративное управление и корпоративная культура».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«Корпоративное управление и корпоративная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деятельности по управлению страховыми организациями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знать конфликтологию и регулирование социально-трудовых отношений, обобщение и критический анализ деятельности страховой организации и ее структурных подразделений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уметь устанавливать договорные отношения с уполномоченным по правам потребителей финансовых услуг, различными общественными и иными организациями, принимать решения о вступлении в общественные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уметь вести переговоры, публично выступать и дискутировать, вести деловую переписку, обеспечивать внешние коммуникации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ПК-3.35 владеть навыками выступления на общественно-политических и научных мероприятиях, публикации в общественно-политических изданиях, выступления в средствах массовой информации, участия в социальных мероприятиях</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отдельных функциональных направлений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нормы профессиональной этики, нормы корпоративного управления и корпоративной культуры, нормы этики организации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устанавливать и поддерживать деловые контакты, связи, отношения с сотрудниками компании, проводить интервью с ответственными за риск работниками, поддерживать нормы профессиональной этики, нормы корпоративного управления и корпоративной культуры, нормы этики организации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представления аналитической информации о рисках руководителю подразделения и ответственным за мероприятия по рискам работникам, обеспечения информацией текущего управления рисками на постоянной основе; навыками поддержки норм профессиональной этики, норм корпоративного управления и корпоративной культуры</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27.35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«Корпоративное управление и корпоративная культура»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относится к обязательной части, является дисциплиной Блока Б1. «Дисциплины (модули)». Модуль "Управление рисками (риск-менеджмент)"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Стратегический менеджмент</w:t>
            </w:r>
          </w:p>
          <w:p>
            <w:pPr>
              <w:jc w:val="center"/>
              <w:spacing w:after="0" w:line="240" w:lineRule="auto"/>
              <w:rPr>
                <w:sz w:val="22"/>
                <w:szCs w:val="22"/>
              </w:rPr>
            </w:pPr>
            <w:r>
              <w:rPr>
                <w:rFonts w:ascii="Times New Roman" w:hAnsi="Times New Roman" w:cs="Times New Roman"/>
                <w:color w:val="#000000"/>
                <w:sz w:val="22"/>
                <w:szCs w:val="22"/>
              </w:rPr>
              <w:t> Менеджмент и маркетинг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1:Сущность понятия корпоративное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2:Технологии корпоратизма и корпоративного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Жизненный цикл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управления корпорацией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Корпоративная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3:Содержание  понятия корпоративная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4:Виды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содержания и форм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понятия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1:Сущность понятия корпоративное управление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Корпоративное управление - способ управле¬ния компанией, который обеспечивает справед¬ливое и равноправное распределение результатов деятельности между всеми акционерами, а также иными заинтересованными лицами.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2:Технологии корпоратизма и корпоративного управления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Корпоративное управление - система взаимо¬отношений между менеджерами компании и их владельцами по вопросам обеспечения эффектив¬ности деятельности компании и защите интересов владельцев, а также других заинтересованных сторон.</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Жизненный цикл корпорации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Жизненный цикл организа́ции — совокупность стадий развития, которые проходит фирма за период своего существования. Эта концепция рассматривается в рамках менеджмента и подразумевает прохождение организацией нескольких этапов развития (аналогия с живыми существами): становление, рост, зрелость, смерть.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3:Содержание  понятия корпоративная культура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понятия и термина корпоративная культура Корпоративная культура — совокупность моделей поведения, которые приобретены организацией в процессе адаптации к внешней среде и внутренней интеграции, показавших свою эффективность и разделяемых большинством членов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4:Виды корпоративной культуры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Любая группа с момента своего возникновения и до достижении ею стадии зрелости и упадка сталкивается с этими проблемами. При решении этих проблем и происходит формирование культуры организации.  Процесс формирования культуры в некотором смысле идентичен процессу создания самой группы, поскольку «сущность» группы, характерные для её участников мысли, взгляды, чувства и ценности, являющиеся следствием коллективного опыта и коллективного обучения, выражаются в системе принятых группой представлений, называемых культурой.</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управления корпорацией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Корпоративное управление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понятия корпоративной культуры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«Корпоративное управление и корпоративная культура» / Долженко С.П..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Персикова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978-5-98704-467-4.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http://www.iprbookshop.ru/14320.html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Машихина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Шостенко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http://www.iprbookshop.ru/11322.html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корпорацией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Кришталь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Орехов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корпорацией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978-5-374-00214-0.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http://www.iprbookshop.ru/10880.html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978-5-534-02520-0.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https://urait.ru/bcode/433846</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Шаг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успеху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бизнесе.</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Stepping-stone</w:t>
            </w:r>
            <w:r>
              <w:rPr/>
              <w:t xml:space="preserve"> </w:t>
            </w:r>
            <w:r>
              <w:rPr>
                <w:rFonts w:ascii="Times New Roman" w:hAnsi="Times New Roman" w:cs="Times New Roman"/>
                <w:color w:val="#000000"/>
                <w:sz w:val="24"/>
                <w:szCs w:val="24"/>
              </w:rPr>
              <w:t>to</w:t>
            </w:r>
            <w:r>
              <w:rPr/>
              <w:t xml:space="preserve"> </w:t>
            </w:r>
            <w:r>
              <w:rPr>
                <w:rFonts w:ascii="Times New Roman" w:hAnsi="Times New Roman" w:cs="Times New Roman"/>
                <w:color w:val="#000000"/>
                <w:sz w:val="24"/>
                <w:szCs w:val="24"/>
              </w:rPr>
              <w:t>Success</w:t>
            </w:r>
            <w:r>
              <w:rPr/>
              <w:t xml:space="preserve"> </w:t>
            </w:r>
            <w:r>
              <w:rPr>
                <w:rFonts w:ascii="Times New Roman" w:hAnsi="Times New Roman" w:cs="Times New Roman"/>
                <w:color w:val="#000000"/>
                <w:sz w:val="24"/>
                <w:szCs w:val="24"/>
              </w:rPr>
              <w:t>in</w:t>
            </w:r>
            <w:r>
              <w:rPr/>
              <w:t xml:space="preserve"> </w:t>
            </w:r>
            <w:r>
              <w:rPr>
                <w:rFonts w:ascii="Times New Roman" w:hAnsi="Times New Roman" w:cs="Times New Roman"/>
                <w:color w:val="#000000"/>
                <w:sz w:val="24"/>
                <w:szCs w:val="24"/>
              </w:rPr>
              <w:t>Business.</w:t>
            </w:r>
            <w:r>
              <w:rPr/>
              <w:t xml:space="preserve"> </w:t>
            </w:r>
            <w:r>
              <w:rPr>
                <w:rFonts w:ascii="Times New Roman" w:hAnsi="Times New Roman" w:cs="Times New Roman"/>
                <w:color w:val="#000000"/>
                <w:sz w:val="24"/>
                <w:szCs w:val="24"/>
              </w:rPr>
              <w:t>Corporate</w:t>
            </w:r>
            <w:r>
              <w:rPr/>
              <w:t xml:space="preserve"> </w:t>
            </w:r>
            <w:r>
              <w:rPr>
                <w:rFonts w:ascii="Times New Roman" w:hAnsi="Times New Roman" w:cs="Times New Roman"/>
                <w:color w:val="#000000"/>
                <w:sz w:val="24"/>
                <w:szCs w:val="24"/>
              </w:rPr>
              <w:t>Culture</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Каракчиева,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успеху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бизнесе.</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Stepping-stone</w:t>
            </w:r>
            <w:r>
              <w:rPr/>
              <w:t xml:space="preserve"> </w:t>
            </w:r>
            <w:r>
              <w:rPr>
                <w:rFonts w:ascii="Times New Roman" w:hAnsi="Times New Roman" w:cs="Times New Roman"/>
                <w:color w:val="#000000"/>
                <w:sz w:val="24"/>
                <w:szCs w:val="24"/>
              </w:rPr>
              <w:t>to</w:t>
            </w:r>
            <w:r>
              <w:rPr/>
              <w:t xml:space="preserve"> </w:t>
            </w:r>
            <w:r>
              <w:rPr>
                <w:rFonts w:ascii="Times New Roman" w:hAnsi="Times New Roman" w:cs="Times New Roman"/>
                <w:color w:val="#000000"/>
                <w:sz w:val="24"/>
                <w:szCs w:val="24"/>
              </w:rPr>
              <w:t>Success</w:t>
            </w:r>
            <w:r>
              <w:rPr/>
              <w:t xml:space="preserve"> </w:t>
            </w:r>
            <w:r>
              <w:rPr>
                <w:rFonts w:ascii="Times New Roman" w:hAnsi="Times New Roman" w:cs="Times New Roman"/>
                <w:color w:val="#000000"/>
                <w:sz w:val="24"/>
                <w:szCs w:val="24"/>
              </w:rPr>
              <w:t>in</w:t>
            </w:r>
            <w:r>
              <w:rPr/>
              <w:t xml:space="preserve"> </w:t>
            </w:r>
            <w:r>
              <w:rPr>
                <w:rFonts w:ascii="Times New Roman" w:hAnsi="Times New Roman" w:cs="Times New Roman"/>
                <w:color w:val="#000000"/>
                <w:sz w:val="24"/>
                <w:szCs w:val="24"/>
              </w:rPr>
              <w:t>Business.</w:t>
            </w:r>
            <w:r>
              <w:rPr/>
              <w:t xml:space="preserve"> </w:t>
            </w:r>
            <w:r>
              <w:rPr>
                <w:rFonts w:ascii="Times New Roman" w:hAnsi="Times New Roman" w:cs="Times New Roman"/>
                <w:color w:val="#000000"/>
                <w:sz w:val="24"/>
                <w:szCs w:val="24"/>
              </w:rPr>
              <w:t>Corporate</w:t>
            </w:r>
            <w:r>
              <w:rPr/>
              <w:t xml:space="preserve"> </w:t>
            </w:r>
            <w:r>
              <w:rPr>
                <w:rFonts w:ascii="Times New Roman" w:hAnsi="Times New Roman" w:cs="Times New Roman"/>
                <w:color w:val="#000000"/>
                <w:sz w:val="24"/>
                <w:szCs w:val="24"/>
              </w:rPr>
              <w:t>Culture</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978-5-7782-3751-3.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http://www.iprbookshop.ru/99244.html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978-5-534-02520-0.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https://urait.ru/bcode/451227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978-5-534-02520-0.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https://urait.ru/bcode/401381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Горяйнова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Челябинск,</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Южно-Уральский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978-5-4486-0653-3.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http://www.iprbookshop.ru/81480.html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Обухова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http://www.iprbookshop.ru/46712.html</w:t>
            </w:r>
            <w:r>
              <w:rPr/>
              <w:t xml:space="preserve"> </w:t>
            </w:r>
          </w:p>
        </w:tc>
      </w:tr>
      <w:tr>
        <w:trPr>
          <w:trHeight w:hRule="exact" w:val="376.02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статистике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Божко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статистике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http://www.iprbookshop.ru/10684.html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Головицына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http://www.iprbookshop.ru/52152.html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88.9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26.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23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2024-2025_ФГОС3++2024_Бак-ЗФО-Э(УРиСД)(24)_plx_Корпоративное управление и корпоративная культура</dc:title>
  <dc:creator>FastReport.NET</dc:creator>
</cp:coreProperties>
</file>